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FDB1" w14:textId="77777777" w:rsidR="00393B1E" w:rsidRPr="00AD7394" w:rsidRDefault="00393B1E" w:rsidP="00393B1E">
      <w:pPr>
        <w:spacing w:after="0" w:line="312" w:lineRule="auto"/>
        <w:rPr>
          <w:rFonts w:ascii="Arial" w:hAnsi="Arial"/>
          <w:b/>
          <w:sz w:val="28"/>
          <w:lang w:val="it-CH"/>
        </w:rPr>
      </w:pPr>
      <w:r w:rsidRPr="00AD7394">
        <w:rPr>
          <w:rFonts w:ascii="Arial" w:hAnsi="Arial"/>
          <w:b/>
          <w:sz w:val="22"/>
          <w:szCs w:val="22"/>
          <w:lang w:val="it-CH"/>
        </w:rPr>
        <w:t>Programma «Formazione professionale 2030»</w:t>
      </w:r>
      <w:r w:rsidRPr="00AD7394">
        <w:rPr>
          <w:rFonts w:ascii="Arial" w:hAnsi="Arial"/>
          <w:b/>
          <w:sz w:val="22"/>
          <w:szCs w:val="22"/>
          <w:lang w:val="it-CH"/>
        </w:rPr>
        <w:br/>
      </w:r>
      <w:r w:rsidRPr="00AD7394">
        <w:rPr>
          <w:rFonts w:ascii="Arial" w:hAnsi="Arial"/>
          <w:b/>
          <w:sz w:val="28"/>
          <w:lang w:val="it-CH"/>
        </w:rPr>
        <w:t xml:space="preserve">«È ora di </w:t>
      </w:r>
      <w:r>
        <w:rPr>
          <w:rFonts w:ascii="Arial" w:hAnsi="Arial"/>
          <w:b/>
          <w:sz w:val="28"/>
          <w:lang w:val="it-CH"/>
        </w:rPr>
        <w:t>trovare nuovi stimoli</w:t>
      </w:r>
      <w:r w:rsidRPr="00AD7394">
        <w:rPr>
          <w:rFonts w:ascii="Arial" w:hAnsi="Arial"/>
          <w:b/>
          <w:sz w:val="28"/>
          <w:lang w:val="it-CH"/>
        </w:rPr>
        <w:t>»</w:t>
      </w:r>
    </w:p>
    <w:p w14:paraId="430F2EEA" w14:textId="77777777" w:rsidR="00393B1E" w:rsidRPr="00AD7394" w:rsidRDefault="00393B1E" w:rsidP="00393B1E">
      <w:pPr>
        <w:spacing w:after="0" w:line="312" w:lineRule="auto"/>
        <w:rPr>
          <w:rFonts w:ascii="Arial" w:hAnsi="Arial"/>
          <w:b/>
          <w:sz w:val="22"/>
          <w:szCs w:val="22"/>
          <w:lang w:val="it-CH"/>
        </w:rPr>
      </w:pPr>
    </w:p>
    <w:p w14:paraId="3887A904" w14:textId="77777777" w:rsidR="00393B1E" w:rsidRPr="00AD7394" w:rsidRDefault="00393B1E" w:rsidP="00393B1E">
      <w:pPr>
        <w:spacing w:after="0" w:line="312" w:lineRule="auto"/>
        <w:rPr>
          <w:rFonts w:ascii="Arial" w:hAnsi="Arial"/>
          <w:b/>
          <w:sz w:val="22"/>
          <w:szCs w:val="22"/>
          <w:lang w:val="it-CH"/>
        </w:rPr>
      </w:pPr>
      <w:r w:rsidRPr="00AD7394">
        <w:rPr>
          <w:rFonts w:ascii="Arial" w:hAnsi="Arial"/>
          <w:b/>
          <w:sz w:val="22"/>
          <w:szCs w:val="22"/>
          <w:lang w:val="it-CH"/>
        </w:rPr>
        <w:t>All’inizio dell’anno i partner della formazione professionale (economia, parti sociali, Confederazione e Cantoni) hanno approvato il programma «Formazione professionale 2030». Perché la formazione professionale ha bisogno di un programma? Qual è la sua utilità? Come verrà realizzato? Intervista a Rémy Hübschi* della Segreteria di Stato per la formazione, la ricerca e l’innovazione (SEFRI).</w:t>
      </w:r>
    </w:p>
    <w:p w14:paraId="476BC868" w14:textId="77777777" w:rsidR="00393B1E" w:rsidRPr="00AD7394" w:rsidRDefault="00393B1E" w:rsidP="00393B1E">
      <w:pPr>
        <w:spacing w:after="0" w:line="312" w:lineRule="auto"/>
        <w:rPr>
          <w:rFonts w:ascii="Arial" w:hAnsi="Arial"/>
          <w:b/>
          <w:sz w:val="22"/>
          <w:szCs w:val="22"/>
          <w:lang w:val="it-CH"/>
        </w:rPr>
      </w:pPr>
    </w:p>
    <w:p w14:paraId="02C77309" w14:textId="2A51E55C" w:rsidR="006D11EB" w:rsidRPr="006D11EB" w:rsidRDefault="006D11EB" w:rsidP="006D11EB">
      <w:pPr>
        <w:spacing w:after="0" w:line="312" w:lineRule="auto"/>
        <w:rPr>
          <w:rFonts w:ascii="Arial" w:hAnsi="Arial"/>
          <w:bCs/>
          <w:sz w:val="22"/>
          <w:lang w:val="it-CH"/>
        </w:rPr>
      </w:pPr>
      <w:bookmarkStart w:id="0" w:name="_GoBack"/>
      <w:bookmarkEnd w:id="0"/>
      <w:r>
        <w:rPr>
          <w:rFonts w:ascii="Arial" w:hAnsi="Arial"/>
          <w:bCs/>
          <w:sz w:val="22"/>
          <w:lang w:val="it-CH"/>
        </w:rPr>
        <w:t>formazioneprofessionaleplus.ch</w:t>
      </w:r>
    </w:p>
    <w:p w14:paraId="247986CD" w14:textId="77777777" w:rsidR="006D11EB" w:rsidRDefault="006D11EB" w:rsidP="00393B1E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0CF42257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>Signor Hübschi, perché la formazione professionale ha bisogno di un programma?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 xml:space="preserve">La formazione professionale non può andare avanti da sola, </w:t>
      </w:r>
      <w:r>
        <w:rPr>
          <w:rFonts w:ascii="Arial" w:hAnsi="Arial"/>
          <w:bCs/>
          <w:sz w:val="22"/>
          <w:lang w:val="it-CH"/>
        </w:rPr>
        <w:t>le serve</w:t>
      </w:r>
      <w:r w:rsidRPr="00AD7394">
        <w:rPr>
          <w:rFonts w:ascii="Arial" w:hAnsi="Arial"/>
          <w:bCs/>
          <w:sz w:val="22"/>
          <w:lang w:val="it-CH"/>
        </w:rPr>
        <w:t xml:space="preserve"> una bussola che la aiuti a orientarsi. Negli ultimi quindici anni questa bussola è stata la legge sulla formazione professionale del 2004, che ha introdotto grandi cambiamenti. Oggi molti di questi sono già realtà, come l’integrazione dei settori</w:t>
      </w:r>
      <w:r w:rsidRPr="00AD7394">
        <w:rPr>
          <w:lang w:val="it-CH"/>
        </w:rPr>
        <w:t xml:space="preserve"> </w:t>
      </w:r>
      <w:r w:rsidRPr="00AD7394">
        <w:rPr>
          <w:rFonts w:ascii="Arial" w:hAnsi="Arial"/>
          <w:bCs/>
          <w:sz w:val="22"/>
          <w:lang w:val="it-CH"/>
        </w:rPr>
        <w:t xml:space="preserve">sanitario, sociale e artistico. È arrivato il momento di resettare la bussola e </w:t>
      </w:r>
      <w:r>
        <w:rPr>
          <w:rFonts w:ascii="Arial" w:hAnsi="Arial"/>
          <w:bCs/>
          <w:sz w:val="22"/>
          <w:lang w:val="it-CH"/>
        </w:rPr>
        <w:t>trovare nuovi stimoli</w:t>
      </w:r>
      <w:r w:rsidRPr="00AD7394">
        <w:rPr>
          <w:rFonts w:ascii="Arial" w:hAnsi="Arial"/>
          <w:bCs/>
          <w:sz w:val="22"/>
          <w:lang w:val="it-CH"/>
        </w:rPr>
        <w:t>.</w:t>
      </w:r>
    </w:p>
    <w:p w14:paraId="0CD60DF2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0AE1A215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>Secondo il programma</w:t>
      </w:r>
      <w:r>
        <w:rPr>
          <w:rFonts w:ascii="Arial" w:hAnsi="Arial"/>
          <w:bCs/>
          <w:i/>
          <w:sz w:val="22"/>
          <w:lang w:val="it-CH"/>
        </w:rPr>
        <w:t>,</w:t>
      </w:r>
      <w:r w:rsidRPr="00AD7394">
        <w:rPr>
          <w:rFonts w:ascii="Arial" w:hAnsi="Arial"/>
          <w:bCs/>
          <w:i/>
          <w:sz w:val="22"/>
          <w:lang w:val="it-CH"/>
        </w:rPr>
        <w:t xml:space="preserve"> la formazione professionale è un modello di successo che deve rimanere tale. Cosa potrebbe minacciare questo successo?</w:t>
      </w:r>
      <w:r w:rsidRPr="00AD7394">
        <w:rPr>
          <w:rFonts w:ascii="Arial" w:hAnsi="Arial"/>
          <w:bCs/>
          <w:i/>
          <w:sz w:val="22"/>
          <w:lang w:val="it-CH"/>
        </w:rPr>
        <w:br/>
      </w:r>
      <w:r>
        <w:rPr>
          <w:rFonts w:ascii="Arial" w:hAnsi="Arial"/>
          <w:bCs/>
          <w:sz w:val="22"/>
          <w:lang w:val="it-CH"/>
        </w:rPr>
        <w:t>Alcuni aspetti sono</w:t>
      </w:r>
      <w:r w:rsidRPr="00AD7394">
        <w:rPr>
          <w:rFonts w:ascii="Arial" w:hAnsi="Arial"/>
          <w:bCs/>
          <w:sz w:val="22"/>
          <w:lang w:val="it-CH"/>
        </w:rPr>
        <w:t xml:space="preserve"> fondamentali</w:t>
      </w:r>
      <w:r>
        <w:rPr>
          <w:rFonts w:ascii="Arial" w:hAnsi="Arial"/>
          <w:bCs/>
          <w:sz w:val="22"/>
          <w:lang w:val="it-CH"/>
        </w:rPr>
        <w:t>,</w:t>
      </w:r>
      <w:r w:rsidRPr="00AD7394">
        <w:rPr>
          <w:rFonts w:ascii="Arial" w:hAnsi="Arial"/>
          <w:bCs/>
          <w:sz w:val="22"/>
          <w:lang w:val="it-CH"/>
        </w:rPr>
        <w:t xml:space="preserve"> come l’orientamento al mercato del lavoro, la dualità tra teoria e pratica, la gestione dei contenuti da parte delle organizzazioni del mondo del lavoro, la permeabilità del sistema e il partenariato. Se questi pilastri vacillano è a rischio il successo della formazione professionale.</w:t>
      </w:r>
    </w:p>
    <w:p w14:paraId="0D13B6B4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4854DE46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>Il programma rappresenta una risposta alle mega-tendenze come digitalizzazione, mobilità, flessibilità, aumento delle competenze e globalizzazione. Questi fenomeni sono un pericolo per la formazione professionale?</w:t>
      </w:r>
      <w:r w:rsidRPr="00AD7394">
        <w:rPr>
          <w:rFonts w:ascii="Arial" w:hAnsi="Arial"/>
          <w:bCs/>
          <w:sz w:val="22"/>
          <w:lang w:val="it-CH"/>
        </w:rPr>
        <w:br/>
        <w:t xml:space="preserve">Nessuno di questi fenomeni mette a rischio l’esistenza della formazione professionale. </w:t>
      </w:r>
      <w:r>
        <w:rPr>
          <w:rFonts w:ascii="Arial" w:hAnsi="Arial"/>
          <w:bCs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 xml:space="preserve">Ma </w:t>
      </w:r>
      <w:r>
        <w:rPr>
          <w:rFonts w:ascii="Arial" w:hAnsi="Arial"/>
          <w:bCs/>
          <w:sz w:val="22"/>
          <w:lang w:val="it-CH"/>
        </w:rPr>
        <w:t>senza dubbio</w:t>
      </w:r>
      <w:r w:rsidRPr="00AD7394">
        <w:rPr>
          <w:rFonts w:ascii="Arial" w:hAnsi="Arial"/>
          <w:bCs/>
          <w:sz w:val="22"/>
          <w:lang w:val="it-CH"/>
        </w:rPr>
        <w:t xml:space="preserve"> stanno modificando il mondo del lavoro e quindi anche la formazione professionale, che prepara i lavoratori di domani. Lo stretto contatto con il mondo dal lavoro garantisce da parte nostra una reazione rapida e un costante adeguamento dei contenuti. </w:t>
      </w:r>
      <w:r w:rsidRPr="00AD7394">
        <w:rPr>
          <w:rFonts w:ascii="Arial" w:hAnsi="Arial"/>
          <w:bCs/>
          <w:sz w:val="22"/>
          <w:lang w:val="it-CH"/>
        </w:rPr>
        <w:br/>
        <w:t>I piani di formazione, ad esempio, vengono verificati e aggiornati regolarmente.</w:t>
      </w:r>
    </w:p>
    <w:p w14:paraId="7ADFF6D2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7D0CDCDB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 xml:space="preserve">Chi conosce la formazione professionale non troverà nulla </w:t>
      </w:r>
      <w:r>
        <w:rPr>
          <w:rFonts w:ascii="Arial" w:hAnsi="Arial"/>
          <w:bCs/>
          <w:i/>
          <w:sz w:val="22"/>
          <w:lang w:val="it-CH"/>
        </w:rPr>
        <w:t xml:space="preserve">di nuovo né di </w:t>
      </w:r>
      <w:r w:rsidRPr="00AD7394">
        <w:rPr>
          <w:rFonts w:ascii="Arial" w:hAnsi="Arial"/>
          <w:bCs/>
          <w:i/>
          <w:sz w:val="22"/>
          <w:lang w:val="it-CH"/>
        </w:rPr>
        <w:t>riv</w:t>
      </w:r>
      <w:r>
        <w:rPr>
          <w:rFonts w:ascii="Arial" w:hAnsi="Arial"/>
          <w:bCs/>
          <w:i/>
          <w:sz w:val="22"/>
          <w:lang w:val="it-CH"/>
        </w:rPr>
        <w:t>oluzionario nel programma 2030</w:t>
      </w:r>
      <w:r w:rsidRPr="00AD7394">
        <w:rPr>
          <w:rFonts w:ascii="Arial" w:hAnsi="Arial"/>
          <w:bCs/>
          <w:i/>
          <w:sz w:val="22"/>
          <w:lang w:val="it-CH"/>
        </w:rPr>
        <w:t>…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 xml:space="preserve">… </w:t>
      </w:r>
      <w:r>
        <w:rPr>
          <w:rFonts w:ascii="Arial" w:hAnsi="Arial"/>
          <w:bCs/>
          <w:sz w:val="22"/>
          <w:lang w:val="it-CH"/>
        </w:rPr>
        <w:t xml:space="preserve">è </w:t>
      </w:r>
      <w:r w:rsidRPr="00AD7394">
        <w:rPr>
          <w:rFonts w:ascii="Arial" w:hAnsi="Arial"/>
          <w:bCs/>
          <w:sz w:val="22"/>
          <w:lang w:val="it-CH"/>
        </w:rPr>
        <w:t xml:space="preserve">perché sostanzialmente stiamo andando nella direzione giusta. Non c’è bisogno di fare rivoluzioni. Il programma è scaturito nell’ambito di un processo partecipativo e gode di un ampio consenso. Significa che la formazione professionale è sulla buona strada. </w:t>
      </w:r>
    </w:p>
    <w:p w14:paraId="7181C673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1AA72496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lastRenderedPageBreak/>
        <w:t>Nel programma c’è scritto che «la formazione professionale garantisce il benessere della Svizzera». È un’affermazione molto forte. Volete dichiarare guerra alla formazione generale?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 xml:space="preserve">Assolutamente no. Abbiamo tutto il diritto di affermarlo: grazie alla formazione professionale nel nostro Paese due terzi dei giovani riescono a entrare nel mondo del lavoro e il tasso di disoccupazione giovanile </w:t>
      </w:r>
      <w:r>
        <w:rPr>
          <w:rFonts w:ascii="Arial" w:hAnsi="Arial"/>
          <w:bCs/>
          <w:sz w:val="22"/>
          <w:lang w:val="it-CH"/>
        </w:rPr>
        <w:t>si mantiene</w:t>
      </w:r>
      <w:r w:rsidRPr="00AD7394">
        <w:rPr>
          <w:rFonts w:ascii="Arial" w:hAnsi="Arial"/>
          <w:bCs/>
          <w:sz w:val="22"/>
          <w:lang w:val="it-CH"/>
        </w:rPr>
        <w:t xml:space="preserve"> basso. Inoltre, la formazione professionale fornisce all’economia specialisti qualificati di ogni livello. Tutti questi fattori contribuiscono a garantire il benessere della Svizzera. </w:t>
      </w:r>
    </w:p>
    <w:p w14:paraId="19335D3F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628CE9B0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>Nel programma c’è anche scritto che la formazione professionale «viene sostenuta principalmente dal mondo economico». Avete paura che l’economia non si riconosca più nei vostri valori?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 xml:space="preserve">No, l’economia fornisce un contributo importantissimo e gliene siamo </w:t>
      </w:r>
      <w:r>
        <w:rPr>
          <w:rFonts w:ascii="Arial" w:hAnsi="Arial"/>
          <w:bCs/>
          <w:sz w:val="22"/>
          <w:lang w:val="it-CH"/>
        </w:rPr>
        <w:t>grati</w:t>
      </w:r>
      <w:r w:rsidRPr="00AD7394">
        <w:rPr>
          <w:rFonts w:ascii="Arial" w:hAnsi="Arial"/>
          <w:bCs/>
          <w:sz w:val="22"/>
          <w:lang w:val="it-CH"/>
        </w:rPr>
        <w:t xml:space="preserve">. Ma dobbiamo garantire che la situazione non cambi. Non c’è nessun obbligo di sostenere la formazione, si basa tutto su un impegno volontario. In altre parole: non possiamo </w:t>
      </w:r>
      <w:r>
        <w:rPr>
          <w:rFonts w:ascii="Arial" w:hAnsi="Arial"/>
          <w:bCs/>
          <w:sz w:val="22"/>
          <w:lang w:val="it-CH"/>
        </w:rPr>
        <w:t>regolamentare</w:t>
      </w:r>
      <w:r w:rsidRPr="00AD7394">
        <w:rPr>
          <w:rFonts w:ascii="Arial" w:hAnsi="Arial"/>
          <w:bCs/>
          <w:sz w:val="22"/>
          <w:lang w:val="it-CH"/>
        </w:rPr>
        <w:t xml:space="preserve"> la formazione professionale </w:t>
      </w:r>
      <w:r>
        <w:rPr>
          <w:rFonts w:ascii="Arial" w:hAnsi="Arial"/>
          <w:bCs/>
          <w:sz w:val="22"/>
          <w:lang w:val="it-CH"/>
        </w:rPr>
        <w:t>in modo da scoraggiare le aziende a offrire</w:t>
      </w:r>
      <w:r w:rsidRPr="00AD7394">
        <w:rPr>
          <w:rFonts w:ascii="Arial" w:hAnsi="Arial"/>
          <w:bCs/>
          <w:sz w:val="22"/>
          <w:lang w:val="it-CH"/>
        </w:rPr>
        <w:t xml:space="preserve"> posti di tirocinio o a investire nella qualificazione dei propri collaboratori. Al contrario, dobbiamo creare condizioni quadro che favorisc</w:t>
      </w:r>
      <w:r>
        <w:rPr>
          <w:rFonts w:ascii="Arial" w:hAnsi="Arial"/>
          <w:bCs/>
          <w:sz w:val="22"/>
          <w:lang w:val="it-CH"/>
        </w:rPr>
        <w:t>a</w:t>
      </w:r>
      <w:r w:rsidRPr="00AD7394">
        <w:rPr>
          <w:rFonts w:ascii="Arial" w:hAnsi="Arial"/>
          <w:bCs/>
          <w:sz w:val="22"/>
          <w:lang w:val="it-CH"/>
        </w:rPr>
        <w:t xml:space="preserve">no la formazione degli apprendisti e </w:t>
      </w:r>
      <w:r>
        <w:rPr>
          <w:rFonts w:ascii="Arial" w:hAnsi="Arial"/>
          <w:bCs/>
          <w:sz w:val="22"/>
          <w:lang w:val="it-CH"/>
        </w:rPr>
        <w:t>promuovano</w:t>
      </w:r>
      <w:r w:rsidRPr="00AD7394">
        <w:rPr>
          <w:rFonts w:ascii="Arial" w:hAnsi="Arial"/>
          <w:bCs/>
          <w:sz w:val="22"/>
          <w:lang w:val="it-CH"/>
        </w:rPr>
        <w:t xml:space="preserve"> l’apprendimento permanente.</w:t>
      </w:r>
    </w:p>
    <w:p w14:paraId="52EE00CB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0FA14F41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>Il programma 2030 contiene 10 linee guida strategiche (vedi riquadro). Come potete garantire che le vostre richieste vengano realizzate?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>Insieme ai partner abbiamo stabilito un ordine di priorità e procederemo alla realizzazione delle richieste in modo graduale nei prossimi anni. Nel gennaio 2018 il gruppo di coordinamento formazione 2030 ha approvato i primi quattro orientamenti, ovvero: orientare maggiormente la formazione professionale all’apprendimento permanente, rendere le offerte formative più flessibili e conformi alle esigenze dei destinatari, potenziare le attività di informazione e consulenza durante l’intera carriera formativa e rafforzare il partenariato.</w:t>
      </w:r>
    </w:p>
    <w:p w14:paraId="3A6A2C7B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1639498C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 xml:space="preserve">Qual è l’utilità del programma per chi possiede un titolo della formazione professionale? 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>Un’offerta formativa interessante e variegata, che permette di passare agevolmente da un ciclo all’altro di livello uguale o superiore impostando il proprio percorso in maniera flessibile. Un’offerta formativa che verrà scelta anche in futuro da due terzi dei giovani e degli adulti.</w:t>
      </w:r>
    </w:p>
    <w:p w14:paraId="2EC731B0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2AC9FEC3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>Quali sono i vantaggi per le aziende?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 xml:space="preserve">Le aziende saranno ancora più incentivate a investire nella formazione professionale. Formare gli apprendisti e finanziare il perfezionamento dei collaboratori tramite la formazione professionale superiore devono essere attività </w:t>
      </w:r>
      <w:r>
        <w:rPr>
          <w:rFonts w:ascii="Arial" w:hAnsi="Arial"/>
          <w:bCs/>
          <w:sz w:val="22"/>
          <w:lang w:val="it-CH"/>
        </w:rPr>
        <w:t>che garantiscono un ritorno economico</w:t>
      </w:r>
      <w:r w:rsidRPr="00AD7394">
        <w:rPr>
          <w:rFonts w:ascii="Arial" w:hAnsi="Arial"/>
          <w:bCs/>
          <w:sz w:val="22"/>
          <w:lang w:val="it-CH"/>
        </w:rPr>
        <w:t xml:space="preserve">. </w:t>
      </w:r>
      <w:r>
        <w:rPr>
          <w:rFonts w:ascii="Arial" w:hAnsi="Arial"/>
          <w:bCs/>
          <w:sz w:val="22"/>
          <w:lang w:val="it-CH"/>
        </w:rPr>
        <w:br/>
        <w:t xml:space="preserve">Ma l’aspetto su cui puntare </w:t>
      </w:r>
      <w:r w:rsidRPr="00AD7394">
        <w:rPr>
          <w:rFonts w:ascii="Arial" w:hAnsi="Arial"/>
          <w:bCs/>
          <w:sz w:val="22"/>
          <w:lang w:val="it-CH"/>
        </w:rPr>
        <w:t>è l’eccellenza del sistema formativo</w:t>
      </w:r>
      <w:r>
        <w:rPr>
          <w:rFonts w:ascii="Arial" w:hAnsi="Arial"/>
          <w:bCs/>
          <w:sz w:val="22"/>
          <w:lang w:val="it-CH"/>
        </w:rPr>
        <w:t>, che deve permettere alle aziende di r</w:t>
      </w:r>
      <w:r w:rsidRPr="00AD7394">
        <w:rPr>
          <w:rFonts w:ascii="Arial" w:hAnsi="Arial"/>
          <w:bCs/>
          <w:sz w:val="22"/>
          <w:lang w:val="it-CH"/>
        </w:rPr>
        <w:t xml:space="preserve">eperire </w:t>
      </w:r>
      <w:r>
        <w:rPr>
          <w:rFonts w:ascii="Arial" w:hAnsi="Arial"/>
          <w:bCs/>
          <w:sz w:val="22"/>
          <w:lang w:val="it-CH"/>
        </w:rPr>
        <w:t xml:space="preserve">anche in futuro </w:t>
      </w:r>
      <w:r w:rsidRPr="00AD7394">
        <w:rPr>
          <w:rFonts w:ascii="Arial" w:hAnsi="Arial"/>
          <w:bCs/>
          <w:sz w:val="22"/>
          <w:lang w:val="it-CH"/>
        </w:rPr>
        <w:t xml:space="preserve">un numero sufficiente di specialisti </w:t>
      </w:r>
      <w:r>
        <w:rPr>
          <w:rFonts w:ascii="Arial" w:hAnsi="Arial"/>
          <w:bCs/>
          <w:sz w:val="22"/>
          <w:lang w:val="it-CH"/>
        </w:rPr>
        <w:t>con</w:t>
      </w:r>
      <w:r w:rsidRPr="00AD7394">
        <w:rPr>
          <w:rFonts w:ascii="Arial" w:hAnsi="Arial"/>
          <w:bCs/>
          <w:sz w:val="22"/>
          <w:lang w:val="it-CH"/>
        </w:rPr>
        <w:t xml:space="preserve"> le competenze richieste dal mercato. </w:t>
      </w:r>
    </w:p>
    <w:p w14:paraId="223F3FCE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6F7F87D1" w14:textId="77777777" w:rsidR="00393B1E" w:rsidRPr="00AD7394" w:rsidRDefault="00393B1E" w:rsidP="00393B1E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i/>
          <w:sz w:val="22"/>
          <w:lang w:val="it-CH"/>
        </w:rPr>
        <w:t xml:space="preserve">Il programma è stato elaborato congiuntamente da Confederazione, Cantoni, associazioni mantello dell’economia e parti sociali. È stato difficile conciliare le diverse posizioni? </w:t>
      </w:r>
      <w:r w:rsidRPr="00AD7394">
        <w:rPr>
          <w:rFonts w:ascii="Arial" w:hAnsi="Arial"/>
          <w:bCs/>
          <w:i/>
          <w:sz w:val="22"/>
          <w:lang w:val="it-CH"/>
        </w:rPr>
        <w:br/>
      </w:r>
      <w:r w:rsidRPr="00AD7394">
        <w:rPr>
          <w:rFonts w:ascii="Arial" w:hAnsi="Arial"/>
          <w:bCs/>
          <w:sz w:val="22"/>
          <w:lang w:val="it-CH"/>
        </w:rPr>
        <w:t>Il desiderio di elaborare un programma è venuto dai partner stessi. Ovviamente ognuno ha priorità differenti ed è stato necessario ponderare tutti gli interessi. Alla fine abbiamo raggiunto un accordo e il gruppo di coordinamento ha approvato il programma all’unanimità.</w:t>
      </w:r>
    </w:p>
    <w:p w14:paraId="0A8A4FCB" w14:textId="77777777" w:rsidR="00393B1E" w:rsidRPr="00AD7394" w:rsidRDefault="00393B1E" w:rsidP="00393B1E">
      <w:pPr>
        <w:spacing w:after="0"/>
        <w:rPr>
          <w:rFonts w:ascii="Arial" w:hAnsi="Arial"/>
          <w:bCs/>
          <w:sz w:val="18"/>
          <w:szCs w:val="18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br/>
      </w:r>
      <w:r w:rsidRPr="00AD7394">
        <w:rPr>
          <w:rFonts w:ascii="Arial" w:hAnsi="Arial"/>
          <w:bCs/>
          <w:sz w:val="18"/>
          <w:szCs w:val="18"/>
          <w:lang w:val="it-CH"/>
        </w:rPr>
        <w:t>* Rémy Hübschi è a capo della divisione SEFRI «Formazione professionale e continua».</w:t>
      </w:r>
    </w:p>
    <w:p w14:paraId="7723E3C1" w14:textId="77777777" w:rsidR="00393B1E" w:rsidRPr="00AD7394" w:rsidRDefault="00393B1E" w:rsidP="00393B1E">
      <w:pPr>
        <w:spacing w:after="0"/>
        <w:rPr>
          <w:rFonts w:ascii="Arial" w:hAnsi="Arial"/>
          <w:bCs/>
          <w:sz w:val="22"/>
          <w:lang w:val="it-CH"/>
        </w:rPr>
      </w:pPr>
    </w:p>
    <w:p w14:paraId="36E5481E" w14:textId="77777777" w:rsidR="00393B1E" w:rsidRPr="00AD7394" w:rsidRDefault="00393B1E" w:rsidP="00393B1E">
      <w:pPr>
        <w:spacing w:after="0"/>
        <w:rPr>
          <w:rFonts w:ascii="Arial" w:hAnsi="Arial"/>
          <w:bCs/>
          <w:sz w:val="22"/>
          <w:lang w:val="it-CH"/>
        </w:rPr>
      </w:pPr>
    </w:p>
    <w:p w14:paraId="150C7B0C" w14:textId="7F1A8F23" w:rsidR="00393B1E" w:rsidRPr="007F1AFB" w:rsidRDefault="00393B1E" w:rsidP="007F1AFB">
      <w:pPr>
        <w:pStyle w:val="HTMLVorformatiert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((</w:t>
      </w:r>
      <w:r w:rsidR="007F1AFB">
        <w:rPr>
          <w:rFonts w:ascii="Arial" w:hAnsi="Arial"/>
          <w:bCs/>
          <w:sz w:val="22"/>
          <w:lang w:val="it-CH"/>
        </w:rPr>
        <w:t>C</w:t>
      </w:r>
      <w:r w:rsidR="007F1AFB" w:rsidRPr="007F1AFB">
        <w:rPr>
          <w:rFonts w:ascii="Arial" w:hAnsi="Arial"/>
          <w:bCs/>
          <w:sz w:val="22"/>
          <w:lang w:val="it-CH"/>
        </w:rPr>
        <w:t>itazioni</w:t>
      </w:r>
      <w:r w:rsidRPr="00AD7394">
        <w:rPr>
          <w:rFonts w:ascii="Arial" w:hAnsi="Arial"/>
          <w:bCs/>
          <w:sz w:val="22"/>
          <w:lang w:val="it-CH"/>
        </w:rPr>
        <w:t>))</w:t>
      </w:r>
    </w:p>
    <w:p w14:paraId="1AD92E2A" w14:textId="77777777" w:rsidR="00393B1E" w:rsidRPr="00AD7394" w:rsidRDefault="00393B1E" w:rsidP="00393B1E">
      <w:pPr>
        <w:spacing w:after="0"/>
        <w:rPr>
          <w:rFonts w:ascii="Arial" w:hAnsi="Arial"/>
          <w:bCs/>
          <w:sz w:val="22"/>
          <w:lang w:val="it-CH"/>
        </w:rPr>
      </w:pPr>
    </w:p>
    <w:p w14:paraId="18CCBA95" w14:textId="77777777" w:rsidR="00393B1E" w:rsidRPr="00AD7394" w:rsidRDefault="00393B1E" w:rsidP="00393B1E">
      <w:pPr>
        <w:pStyle w:val="Listenabsatz"/>
        <w:numPr>
          <w:ilvl w:val="0"/>
          <w:numId w:val="14"/>
        </w:numPr>
        <w:spacing w:after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«Sostanzialmente stiamo andando nella direzione giusta. Non c’è bisogno di fare rivoluzioni.»</w:t>
      </w:r>
    </w:p>
    <w:p w14:paraId="011E97E3" w14:textId="77777777" w:rsidR="00393B1E" w:rsidRPr="00AD7394" w:rsidRDefault="00393B1E" w:rsidP="00393B1E">
      <w:pPr>
        <w:pStyle w:val="Listenabsatz"/>
        <w:numPr>
          <w:ilvl w:val="0"/>
          <w:numId w:val="14"/>
        </w:numPr>
        <w:spacing w:after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 xml:space="preserve">«L’economia fornisce un contributo importantissimo e gliene siamo </w:t>
      </w:r>
      <w:r>
        <w:rPr>
          <w:rFonts w:ascii="Arial" w:hAnsi="Arial"/>
          <w:bCs/>
          <w:sz w:val="22"/>
          <w:lang w:val="it-CH"/>
        </w:rPr>
        <w:t>grati</w:t>
      </w:r>
      <w:r w:rsidRPr="00AD7394">
        <w:rPr>
          <w:rFonts w:ascii="Arial" w:hAnsi="Arial"/>
          <w:bCs/>
          <w:sz w:val="22"/>
          <w:lang w:val="it-CH"/>
        </w:rPr>
        <w:t>. Ma dobbiamo garantire che la situazione non cambi.»</w:t>
      </w:r>
    </w:p>
    <w:p w14:paraId="0DB583F5" w14:textId="77777777" w:rsidR="00393B1E" w:rsidRPr="00AD7394" w:rsidRDefault="00393B1E" w:rsidP="00393B1E">
      <w:pPr>
        <w:spacing w:after="0"/>
        <w:rPr>
          <w:rFonts w:ascii="Arial" w:hAnsi="Arial"/>
          <w:bCs/>
          <w:sz w:val="22"/>
          <w:lang w:val="it-CH"/>
        </w:rPr>
      </w:pPr>
    </w:p>
    <w:p w14:paraId="56AD2A77" w14:textId="77777777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Cs/>
          <w:sz w:val="22"/>
          <w:lang w:val="it-CH"/>
        </w:rPr>
      </w:pPr>
    </w:p>
    <w:p w14:paraId="4C42F5E7" w14:textId="77777777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Cs/>
          <w:sz w:val="22"/>
          <w:lang w:val="it-CH"/>
        </w:rPr>
      </w:pPr>
    </w:p>
    <w:p w14:paraId="3FE078D5" w14:textId="4E73CD83" w:rsidR="00393B1E" w:rsidRPr="00393B1E" w:rsidRDefault="00393B1E" w:rsidP="00393B1E">
      <w:pPr>
        <w:spacing w:after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((</w:t>
      </w:r>
      <w:r w:rsidRPr="00393B1E">
        <w:rPr>
          <w:rFonts w:ascii="Arial" w:hAnsi="Arial"/>
          <w:bCs/>
          <w:sz w:val="22"/>
          <w:lang w:val="it-CH"/>
        </w:rPr>
        <w:t>Riquadro informativo</w:t>
      </w:r>
      <w:r w:rsidRPr="00AD7394">
        <w:rPr>
          <w:rFonts w:ascii="Arial" w:hAnsi="Arial"/>
          <w:bCs/>
          <w:sz w:val="22"/>
          <w:lang w:val="it-CH"/>
        </w:rPr>
        <w:t>))</w:t>
      </w:r>
    </w:p>
    <w:p w14:paraId="21885C05" w14:textId="77777777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Cs/>
          <w:sz w:val="22"/>
          <w:lang w:val="it-CH"/>
        </w:rPr>
      </w:pPr>
    </w:p>
    <w:p w14:paraId="073F0117" w14:textId="77777777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/>
          <w:bCs/>
          <w:sz w:val="22"/>
          <w:lang w:val="it-CH"/>
        </w:rPr>
      </w:pPr>
      <w:r w:rsidRPr="00AD7394">
        <w:rPr>
          <w:rFonts w:ascii="Arial" w:hAnsi="Arial"/>
          <w:b/>
          <w:bCs/>
          <w:sz w:val="22"/>
          <w:lang w:val="it-CH"/>
        </w:rPr>
        <w:t>10 linee guida strategiche</w:t>
      </w:r>
    </w:p>
    <w:p w14:paraId="17197798" w14:textId="77777777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Cs/>
          <w:sz w:val="22"/>
          <w:lang w:val="it-CH"/>
        </w:rPr>
      </w:pPr>
    </w:p>
    <w:p w14:paraId="771C7B82" w14:textId="5417CB85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La formazione professionale …</w:t>
      </w:r>
    </w:p>
    <w:p w14:paraId="1ABB3359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rende idonei al mondo del lavoro sul lungo periodo;</w:t>
      </w:r>
    </w:p>
    <w:p w14:paraId="1AADA065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fornisce competenze mirate;</w:t>
      </w:r>
    </w:p>
    <w:p w14:paraId="11EF0BF9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consente i percorsi formativi personalizzati;</w:t>
      </w:r>
    </w:p>
    <w:p w14:paraId="1AAB1BA9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garantisce la permeabilità orizzontale e verticale;</w:t>
      </w:r>
    </w:p>
    <w:p w14:paraId="3150F1D2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è flessibile;</w:t>
      </w:r>
    </w:p>
    <w:p w14:paraId="0959CD73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stabilisce criteri qualitativi;</w:t>
      </w:r>
    </w:p>
    <w:p w14:paraId="552B652E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è sempre al passo coi tempi;</w:t>
      </w:r>
    </w:p>
    <w:p w14:paraId="7CD57C96" w14:textId="77777777" w:rsidR="00393B1E" w:rsidRPr="00AD7394" w:rsidRDefault="00393B1E" w:rsidP="00393B1E">
      <w:pPr>
        <w:pStyle w:val="Listenabsatz"/>
        <w:numPr>
          <w:ilvl w:val="0"/>
          <w:numId w:val="15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è riconosciuta a livello nazionale e internazionale;</w:t>
      </w:r>
    </w:p>
    <w:p w14:paraId="25196F65" w14:textId="77777777" w:rsidR="00393B1E" w:rsidRPr="00AD7394" w:rsidRDefault="00393B1E" w:rsidP="00393B1E">
      <w:pPr>
        <w:pStyle w:val="Listenabsatz"/>
        <w:numPr>
          <w:ilvl w:val="0"/>
          <w:numId w:val="16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è conosciuta e viene compresa correttamente;</w:t>
      </w:r>
    </w:p>
    <w:p w14:paraId="5BD3348E" w14:textId="77777777" w:rsidR="00393B1E" w:rsidRPr="00AD7394" w:rsidRDefault="00393B1E" w:rsidP="00393B1E">
      <w:pPr>
        <w:pStyle w:val="Listenabsatz"/>
        <w:numPr>
          <w:ilvl w:val="0"/>
          <w:numId w:val="16"/>
        </w:numPr>
        <w:spacing w:after="0" w:line="312" w:lineRule="auto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>può contare su una struttura efficiente e su una base finanziaria solida.</w:t>
      </w:r>
    </w:p>
    <w:p w14:paraId="509414A2" w14:textId="77777777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Cs/>
          <w:sz w:val="22"/>
          <w:lang w:val="it-CH"/>
        </w:rPr>
      </w:pPr>
    </w:p>
    <w:p w14:paraId="5BE87E04" w14:textId="77777777" w:rsidR="00393B1E" w:rsidRPr="00AD7394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/>
          <w:bCs/>
          <w:sz w:val="22"/>
          <w:lang w:val="it-CH"/>
        </w:rPr>
      </w:pPr>
      <w:r w:rsidRPr="00AD7394">
        <w:rPr>
          <w:rFonts w:ascii="Arial" w:hAnsi="Arial"/>
          <w:b/>
          <w:bCs/>
          <w:sz w:val="22"/>
          <w:lang w:val="it-CH"/>
        </w:rPr>
        <w:t>Info / download</w:t>
      </w:r>
    </w:p>
    <w:p w14:paraId="5966CFB9" w14:textId="3FA917E4" w:rsidR="00E81AFE" w:rsidRPr="00393B1E" w:rsidRDefault="00393B1E" w:rsidP="00393B1E">
      <w:pPr>
        <w:pStyle w:val="Listenabsatz"/>
        <w:spacing w:after="0" w:line="312" w:lineRule="auto"/>
        <w:ind w:left="0"/>
        <w:contextualSpacing w:val="0"/>
        <w:rPr>
          <w:rFonts w:ascii="Arial" w:hAnsi="Arial"/>
          <w:bCs/>
          <w:sz w:val="22"/>
          <w:lang w:val="it-CH"/>
        </w:rPr>
      </w:pPr>
      <w:r w:rsidRPr="00AD7394">
        <w:rPr>
          <w:rFonts w:ascii="Arial" w:hAnsi="Arial"/>
          <w:bCs/>
          <w:sz w:val="22"/>
          <w:lang w:val="it-CH"/>
        </w:rPr>
        <w:t xml:space="preserve">Per saperne di più sul programma «Formazione professionale 2030» cliccare </w:t>
      </w:r>
      <w:hyperlink r:id="rId8" w:history="1">
        <w:r w:rsidRPr="00AD7394">
          <w:rPr>
            <w:rStyle w:val="Hyperlink"/>
            <w:rFonts w:ascii="Arial" w:hAnsi="Arial"/>
            <w:bCs/>
            <w:sz w:val="22"/>
            <w:lang w:val="it-CH"/>
          </w:rPr>
          <w:t>qui</w:t>
        </w:r>
      </w:hyperlink>
      <w:r w:rsidRPr="00AD7394">
        <w:rPr>
          <w:rFonts w:ascii="Arial" w:hAnsi="Arial"/>
          <w:bCs/>
          <w:sz w:val="22"/>
          <w:lang w:val="it-CH"/>
        </w:rPr>
        <w:t>.</w:t>
      </w:r>
    </w:p>
    <w:sectPr w:rsidR="00E81AFE" w:rsidRPr="00393B1E" w:rsidSect="009C0636">
      <w:headerReference w:type="default" r:id="rId9"/>
      <w:pgSz w:w="11906" w:h="16838"/>
      <w:pgMar w:top="241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2B7A" w14:textId="77777777" w:rsidR="00E84F07" w:rsidRDefault="00E84F07" w:rsidP="00196DE7">
      <w:pPr>
        <w:spacing w:after="0"/>
      </w:pPr>
      <w:r>
        <w:separator/>
      </w:r>
    </w:p>
  </w:endnote>
  <w:endnote w:type="continuationSeparator" w:id="0">
    <w:p w14:paraId="27F99730" w14:textId="77777777" w:rsidR="00E84F07" w:rsidRDefault="00E84F07" w:rsidP="00196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BD7D" w14:textId="77777777" w:rsidR="00E84F07" w:rsidRDefault="00E84F07" w:rsidP="00196DE7">
      <w:pPr>
        <w:spacing w:after="0"/>
      </w:pPr>
      <w:r>
        <w:separator/>
      </w:r>
    </w:p>
  </w:footnote>
  <w:footnote w:type="continuationSeparator" w:id="0">
    <w:p w14:paraId="28E61C72" w14:textId="77777777" w:rsidR="00E84F07" w:rsidRDefault="00E84F07" w:rsidP="00196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AC19" w14:textId="3769B043" w:rsidR="009C0636" w:rsidRDefault="009C0636">
    <w:pPr>
      <w:pStyle w:val="Kopfzeile"/>
    </w:pPr>
    <w:r>
      <w:rPr>
        <w:noProof/>
        <w:lang w:val="de-DE" w:eastAsia="de-DE"/>
      </w:rPr>
      <w:drawing>
        <wp:inline distT="0" distB="0" distL="0" distR="0" wp14:anchorId="028DEDF1" wp14:editId="368463AE">
          <wp:extent cx="3240000" cy="295000"/>
          <wp:effectExtent l="0" t="0" r="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FI_Logo_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D1DD2">
      <w:rPr>
        <w:rFonts w:ascii="Arial" w:hAnsi="Arial" w:cs="Arial"/>
        <w:sz w:val="18"/>
        <w:szCs w:val="18"/>
      </w:rPr>
      <w:t>Bern</w:t>
    </w:r>
    <w:r>
      <w:rPr>
        <w:rFonts w:ascii="Arial" w:hAnsi="Arial" w:cs="Arial"/>
        <w:sz w:val="18"/>
        <w:szCs w:val="18"/>
      </w:rPr>
      <w:t>a</w:t>
    </w:r>
    <w:r w:rsidRPr="001D1DD2">
      <w:rPr>
        <w:rFonts w:ascii="Arial" w:hAnsi="Arial" w:cs="Arial"/>
        <w:sz w:val="18"/>
        <w:szCs w:val="18"/>
      </w:rPr>
      <w:t xml:space="preserve">, </w:t>
    </w:r>
    <w:proofErr w:type="spellStart"/>
    <w:r w:rsidR="00393B1E">
      <w:rPr>
        <w:rFonts w:ascii="Arial" w:hAnsi="Arial" w:cs="Arial"/>
        <w:sz w:val="18"/>
        <w:szCs w:val="18"/>
      </w:rPr>
      <w:t>maggio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Pr="001D1DD2">
      <w:rPr>
        <w:rFonts w:ascii="Arial" w:hAnsi="Arial" w:cs="Arial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E44BA"/>
    <w:multiLevelType w:val="hybridMultilevel"/>
    <w:tmpl w:val="B89CE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0008F"/>
    <w:multiLevelType w:val="hybridMultilevel"/>
    <w:tmpl w:val="5D6A3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43ABD"/>
    <w:multiLevelType w:val="hybridMultilevel"/>
    <w:tmpl w:val="5C7A4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D1604"/>
    <w:multiLevelType w:val="hybridMultilevel"/>
    <w:tmpl w:val="8DF0A2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SLI"/>
    <w:docVar w:name="TermBaseURL" w:val="empty"/>
    <w:docVar w:name="TextBases" w:val="sf00046a.adb.intra.admin.ch\TextBase TMs\SLI\SLI_SEFRI|sf00046a.adb.intra.admin.ch\TextBase TMs\_WBF\BK_RS 1709 n|sf00046a.adb.intra.admin.ch\TextBase TMs\_WBF\BK_Interventi parlamentari 1993-2015|sf00046a.adb.intra.admin.ch\TextBase TMs\_WBF\BK_Interventi parlamentari dal 2016|sf00046a.adb.intra.admin.ch\TextBase TMs\_WBF\BK_Messaggi dal 2017|sf00046a.adb.intra.admin.ch\TextBase TMs\_WBF\BK_Messaggi fino al 2016|sf00046a.adb.intra.admin.ch\TextBase TMs\_WBF\BK_Rapporti|sf00046a.adb.intra.admin.ch\TextBase TMs\SLI\SLI_Trados_DE-IT_BBT"/>
    <w:docVar w:name="TextBaseURL" w:val="empty"/>
    <w:docVar w:name="UILng" w:val="fr"/>
  </w:docVars>
  <w:rsids>
    <w:rsidRoot w:val="006501B9"/>
    <w:rsid w:val="00010B1D"/>
    <w:rsid w:val="0001341F"/>
    <w:rsid w:val="0002062E"/>
    <w:rsid w:val="00033A7A"/>
    <w:rsid w:val="00034A81"/>
    <w:rsid w:val="000363EC"/>
    <w:rsid w:val="000418F8"/>
    <w:rsid w:val="00046B3B"/>
    <w:rsid w:val="0005335D"/>
    <w:rsid w:val="00053A0D"/>
    <w:rsid w:val="00062110"/>
    <w:rsid w:val="00062261"/>
    <w:rsid w:val="00065A66"/>
    <w:rsid w:val="00070B6E"/>
    <w:rsid w:val="00077377"/>
    <w:rsid w:val="00080C33"/>
    <w:rsid w:val="000831F4"/>
    <w:rsid w:val="00084E58"/>
    <w:rsid w:val="000852B8"/>
    <w:rsid w:val="000968E4"/>
    <w:rsid w:val="000A0D83"/>
    <w:rsid w:val="000A16E3"/>
    <w:rsid w:val="000A4446"/>
    <w:rsid w:val="000B5021"/>
    <w:rsid w:val="000B74F1"/>
    <w:rsid w:val="000C10B0"/>
    <w:rsid w:val="000C33A4"/>
    <w:rsid w:val="000C4472"/>
    <w:rsid w:val="000C4C32"/>
    <w:rsid w:val="000C7D63"/>
    <w:rsid w:val="000D1C5D"/>
    <w:rsid w:val="000D23F9"/>
    <w:rsid w:val="000D4E57"/>
    <w:rsid w:val="000D59F0"/>
    <w:rsid w:val="000D7AD8"/>
    <w:rsid w:val="000E67B1"/>
    <w:rsid w:val="000F0BB0"/>
    <w:rsid w:val="000F517D"/>
    <w:rsid w:val="00101F36"/>
    <w:rsid w:val="0010635F"/>
    <w:rsid w:val="00106E65"/>
    <w:rsid w:val="00112165"/>
    <w:rsid w:val="00114B6B"/>
    <w:rsid w:val="001155E5"/>
    <w:rsid w:val="0011697D"/>
    <w:rsid w:val="00132E3F"/>
    <w:rsid w:val="001413B6"/>
    <w:rsid w:val="00141B4E"/>
    <w:rsid w:val="00146B1E"/>
    <w:rsid w:val="00147202"/>
    <w:rsid w:val="00152559"/>
    <w:rsid w:val="00163B63"/>
    <w:rsid w:val="00163CCD"/>
    <w:rsid w:val="001651EB"/>
    <w:rsid w:val="001701E4"/>
    <w:rsid w:val="00171768"/>
    <w:rsid w:val="00174968"/>
    <w:rsid w:val="00180713"/>
    <w:rsid w:val="00182763"/>
    <w:rsid w:val="00182B54"/>
    <w:rsid w:val="00190800"/>
    <w:rsid w:val="00190B43"/>
    <w:rsid w:val="00191961"/>
    <w:rsid w:val="00194850"/>
    <w:rsid w:val="00196DE7"/>
    <w:rsid w:val="00197376"/>
    <w:rsid w:val="001A066D"/>
    <w:rsid w:val="001A6FFD"/>
    <w:rsid w:val="001B025E"/>
    <w:rsid w:val="001B22EB"/>
    <w:rsid w:val="001B6636"/>
    <w:rsid w:val="001D0A55"/>
    <w:rsid w:val="001D3FA5"/>
    <w:rsid w:val="001D74E6"/>
    <w:rsid w:val="001E159B"/>
    <w:rsid w:val="001E1F9E"/>
    <w:rsid w:val="001E363F"/>
    <w:rsid w:val="001F63F0"/>
    <w:rsid w:val="00200853"/>
    <w:rsid w:val="00205AF3"/>
    <w:rsid w:val="002070E9"/>
    <w:rsid w:val="00207448"/>
    <w:rsid w:val="0021766F"/>
    <w:rsid w:val="00221AF2"/>
    <w:rsid w:val="002242E7"/>
    <w:rsid w:val="00235637"/>
    <w:rsid w:val="002363DD"/>
    <w:rsid w:val="00251B4D"/>
    <w:rsid w:val="00252490"/>
    <w:rsid w:val="00252D54"/>
    <w:rsid w:val="002547F4"/>
    <w:rsid w:val="0025622B"/>
    <w:rsid w:val="00257BB1"/>
    <w:rsid w:val="00261DA0"/>
    <w:rsid w:val="00264AAB"/>
    <w:rsid w:val="0026569F"/>
    <w:rsid w:val="00273B98"/>
    <w:rsid w:val="00280054"/>
    <w:rsid w:val="002812A0"/>
    <w:rsid w:val="00282385"/>
    <w:rsid w:val="002861FC"/>
    <w:rsid w:val="00286FAB"/>
    <w:rsid w:val="002969A8"/>
    <w:rsid w:val="002A28FE"/>
    <w:rsid w:val="002A446C"/>
    <w:rsid w:val="002A4BA7"/>
    <w:rsid w:val="002A7AD7"/>
    <w:rsid w:val="002B0DF3"/>
    <w:rsid w:val="002B2561"/>
    <w:rsid w:val="002C29AA"/>
    <w:rsid w:val="002C32F1"/>
    <w:rsid w:val="002D0E33"/>
    <w:rsid w:val="002D4774"/>
    <w:rsid w:val="002D494F"/>
    <w:rsid w:val="002D5E0D"/>
    <w:rsid w:val="002E0855"/>
    <w:rsid w:val="002F5E4A"/>
    <w:rsid w:val="00307F72"/>
    <w:rsid w:val="00310A62"/>
    <w:rsid w:val="00311669"/>
    <w:rsid w:val="00313980"/>
    <w:rsid w:val="00313B2B"/>
    <w:rsid w:val="0031742C"/>
    <w:rsid w:val="0032258C"/>
    <w:rsid w:val="00323E81"/>
    <w:rsid w:val="00325CF2"/>
    <w:rsid w:val="00331394"/>
    <w:rsid w:val="003324DF"/>
    <w:rsid w:val="003621D7"/>
    <w:rsid w:val="0036413B"/>
    <w:rsid w:val="00387442"/>
    <w:rsid w:val="00390D15"/>
    <w:rsid w:val="0039186E"/>
    <w:rsid w:val="00393B1E"/>
    <w:rsid w:val="00397F44"/>
    <w:rsid w:val="003A309E"/>
    <w:rsid w:val="003A4065"/>
    <w:rsid w:val="003B01DD"/>
    <w:rsid w:val="003B13E4"/>
    <w:rsid w:val="003B1F90"/>
    <w:rsid w:val="003B2476"/>
    <w:rsid w:val="003C078C"/>
    <w:rsid w:val="003C378C"/>
    <w:rsid w:val="003C5660"/>
    <w:rsid w:val="003C5997"/>
    <w:rsid w:val="003C5BBC"/>
    <w:rsid w:val="003E0647"/>
    <w:rsid w:val="003E0AB7"/>
    <w:rsid w:val="003E16F3"/>
    <w:rsid w:val="003E31EF"/>
    <w:rsid w:val="00405464"/>
    <w:rsid w:val="00413D4A"/>
    <w:rsid w:val="004203C4"/>
    <w:rsid w:val="00421680"/>
    <w:rsid w:val="004225F5"/>
    <w:rsid w:val="00425793"/>
    <w:rsid w:val="00436757"/>
    <w:rsid w:val="00446D0A"/>
    <w:rsid w:val="00452DC0"/>
    <w:rsid w:val="004540EF"/>
    <w:rsid w:val="00454A24"/>
    <w:rsid w:val="004645D0"/>
    <w:rsid w:val="00471894"/>
    <w:rsid w:val="00473692"/>
    <w:rsid w:val="00477372"/>
    <w:rsid w:val="004820CC"/>
    <w:rsid w:val="00483191"/>
    <w:rsid w:val="004905BC"/>
    <w:rsid w:val="004906F5"/>
    <w:rsid w:val="00494088"/>
    <w:rsid w:val="00494559"/>
    <w:rsid w:val="00496281"/>
    <w:rsid w:val="004A6484"/>
    <w:rsid w:val="004A7363"/>
    <w:rsid w:val="004C0243"/>
    <w:rsid w:val="004C4335"/>
    <w:rsid w:val="004D2E01"/>
    <w:rsid w:val="004D59B0"/>
    <w:rsid w:val="004E154D"/>
    <w:rsid w:val="004F1DB8"/>
    <w:rsid w:val="004F4813"/>
    <w:rsid w:val="00510EB7"/>
    <w:rsid w:val="00513BE3"/>
    <w:rsid w:val="00513FAB"/>
    <w:rsid w:val="0051502A"/>
    <w:rsid w:val="005237CC"/>
    <w:rsid w:val="005237F5"/>
    <w:rsid w:val="00523B81"/>
    <w:rsid w:val="00526F2F"/>
    <w:rsid w:val="00546A95"/>
    <w:rsid w:val="005570F3"/>
    <w:rsid w:val="0055725D"/>
    <w:rsid w:val="00557B88"/>
    <w:rsid w:val="00573EB8"/>
    <w:rsid w:val="00574A37"/>
    <w:rsid w:val="005751C5"/>
    <w:rsid w:val="00577C3E"/>
    <w:rsid w:val="00583D24"/>
    <w:rsid w:val="00585135"/>
    <w:rsid w:val="00585A58"/>
    <w:rsid w:val="0059740D"/>
    <w:rsid w:val="00597B74"/>
    <w:rsid w:val="005A5E12"/>
    <w:rsid w:val="005B0147"/>
    <w:rsid w:val="005B13D9"/>
    <w:rsid w:val="005B6149"/>
    <w:rsid w:val="005C4E1B"/>
    <w:rsid w:val="005C64B4"/>
    <w:rsid w:val="005D497C"/>
    <w:rsid w:val="005D6BD7"/>
    <w:rsid w:val="005D7729"/>
    <w:rsid w:val="005E39FB"/>
    <w:rsid w:val="0060383C"/>
    <w:rsid w:val="00605E79"/>
    <w:rsid w:val="00605EC7"/>
    <w:rsid w:val="00607025"/>
    <w:rsid w:val="0061350A"/>
    <w:rsid w:val="0062526F"/>
    <w:rsid w:val="00631BE1"/>
    <w:rsid w:val="006416AF"/>
    <w:rsid w:val="006501B9"/>
    <w:rsid w:val="00654A95"/>
    <w:rsid w:val="00655EF9"/>
    <w:rsid w:val="00662FFD"/>
    <w:rsid w:val="006737FB"/>
    <w:rsid w:val="00677CBB"/>
    <w:rsid w:val="00684467"/>
    <w:rsid w:val="00687D5D"/>
    <w:rsid w:val="00694CB7"/>
    <w:rsid w:val="006A084B"/>
    <w:rsid w:val="006A3725"/>
    <w:rsid w:val="006A4741"/>
    <w:rsid w:val="006C2579"/>
    <w:rsid w:val="006D11EB"/>
    <w:rsid w:val="006D503F"/>
    <w:rsid w:val="006E7735"/>
    <w:rsid w:val="006F0415"/>
    <w:rsid w:val="006F6E1E"/>
    <w:rsid w:val="0070210D"/>
    <w:rsid w:val="0070366D"/>
    <w:rsid w:val="0070569A"/>
    <w:rsid w:val="007063BF"/>
    <w:rsid w:val="007069BA"/>
    <w:rsid w:val="007115B6"/>
    <w:rsid w:val="00713A92"/>
    <w:rsid w:val="007178AC"/>
    <w:rsid w:val="00731CA8"/>
    <w:rsid w:val="0073413F"/>
    <w:rsid w:val="00742C56"/>
    <w:rsid w:val="00747245"/>
    <w:rsid w:val="00766E5A"/>
    <w:rsid w:val="007801A9"/>
    <w:rsid w:val="00783EFA"/>
    <w:rsid w:val="00784C93"/>
    <w:rsid w:val="00787C2F"/>
    <w:rsid w:val="007913AA"/>
    <w:rsid w:val="0079546C"/>
    <w:rsid w:val="007B27E1"/>
    <w:rsid w:val="007B3E65"/>
    <w:rsid w:val="007B63C6"/>
    <w:rsid w:val="007B6C74"/>
    <w:rsid w:val="007B6EFA"/>
    <w:rsid w:val="007C0A33"/>
    <w:rsid w:val="007C495A"/>
    <w:rsid w:val="007D337C"/>
    <w:rsid w:val="007E6A7C"/>
    <w:rsid w:val="007F0FAB"/>
    <w:rsid w:val="007F1AFB"/>
    <w:rsid w:val="007F221A"/>
    <w:rsid w:val="007F2FCA"/>
    <w:rsid w:val="008246A1"/>
    <w:rsid w:val="00830CEF"/>
    <w:rsid w:val="00835A61"/>
    <w:rsid w:val="00843007"/>
    <w:rsid w:val="00852782"/>
    <w:rsid w:val="00854252"/>
    <w:rsid w:val="008616CB"/>
    <w:rsid w:val="00863602"/>
    <w:rsid w:val="00867569"/>
    <w:rsid w:val="00871E1A"/>
    <w:rsid w:val="0087430A"/>
    <w:rsid w:val="00875F64"/>
    <w:rsid w:val="00875FAE"/>
    <w:rsid w:val="00877D95"/>
    <w:rsid w:val="00881927"/>
    <w:rsid w:val="0089182F"/>
    <w:rsid w:val="008933DF"/>
    <w:rsid w:val="00896D63"/>
    <w:rsid w:val="008A06F2"/>
    <w:rsid w:val="008A3F5C"/>
    <w:rsid w:val="008A5013"/>
    <w:rsid w:val="008A7B7F"/>
    <w:rsid w:val="008B5059"/>
    <w:rsid w:val="008B5C7D"/>
    <w:rsid w:val="008C093C"/>
    <w:rsid w:val="008E241D"/>
    <w:rsid w:val="008E6AC5"/>
    <w:rsid w:val="008E6BC3"/>
    <w:rsid w:val="008E7FF9"/>
    <w:rsid w:val="008F152B"/>
    <w:rsid w:val="00902301"/>
    <w:rsid w:val="009062CF"/>
    <w:rsid w:val="009153AA"/>
    <w:rsid w:val="00916FD8"/>
    <w:rsid w:val="00923157"/>
    <w:rsid w:val="0092578C"/>
    <w:rsid w:val="00931CC6"/>
    <w:rsid w:val="009347FF"/>
    <w:rsid w:val="00956DA6"/>
    <w:rsid w:val="00970FCF"/>
    <w:rsid w:val="00971583"/>
    <w:rsid w:val="00975522"/>
    <w:rsid w:val="009855A9"/>
    <w:rsid w:val="00995F50"/>
    <w:rsid w:val="009960DE"/>
    <w:rsid w:val="009961D7"/>
    <w:rsid w:val="009A5887"/>
    <w:rsid w:val="009B4061"/>
    <w:rsid w:val="009B69A3"/>
    <w:rsid w:val="009C0636"/>
    <w:rsid w:val="009C22B2"/>
    <w:rsid w:val="009C347B"/>
    <w:rsid w:val="009D47FD"/>
    <w:rsid w:val="009E1664"/>
    <w:rsid w:val="009F1FB6"/>
    <w:rsid w:val="009F237B"/>
    <w:rsid w:val="009F2929"/>
    <w:rsid w:val="009F4526"/>
    <w:rsid w:val="00A05BDD"/>
    <w:rsid w:val="00A06E32"/>
    <w:rsid w:val="00A13831"/>
    <w:rsid w:val="00A30501"/>
    <w:rsid w:val="00A35E40"/>
    <w:rsid w:val="00A36A59"/>
    <w:rsid w:val="00A36DBF"/>
    <w:rsid w:val="00A41215"/>
    <w:rsid w:val="00A506E0"/>
    <w:rsid w:val="00A53C77"/>
    <w:rsid w:val="00A5495B"/>
    <w:rsid w:val="00A5706A"/>
    <w:rsid w:val="00A621C0"/>
    <w:rsid w:val="00A62B3F"/>
    <w:rsid w:val="00A630F2"/>
    <w:rsid w:val="00A719FD"/>
    <w:rsid w:val="00A768E4"/>
    <w:rsid w:val="00A8407D"/>
    <w:rsid w:val="00A958E9"/>
    <w:rsid w:val="00AA0122"/>
    <w:rsid w:val="00AA0BBC"/>
    <w:rsid w:val="00AA15EF"/>
    <w:rsid w:val="00AA35FC"/>
    <w:rsid w:val="00AA3A04"/>
    <w:rsid w:val="00AA530F"/>
    <w:rsid w:val="00AB380E"/>
    <w:rsid w:val="00AB485A"/>
    <w:rsid w:val="00AB5034"/>
    <w:rsid w:val="00AB5809"/>
    <w:rsid w:val="00AC4880"/>
    <w:rsid w:val="00AD5496"/>
    <w:rsid w:val="00AE6D1D"/>
    <w:rsid w:val="00AF2E58"/>
    <w:rsid w:val="00AF4F14"/>
    <w:rsid w:val="00AF6367"/>
    <w:rsid w:val="00B22364"/>
    <w:rsid w:val="00B3158D"/>
    <w:rsid w:val="00B35B7B"/>
    <w:rsid w:val="00B54CBF"/>
    <w:rsid w:val="00B56144"/>
    <w:rsid w:val="00B65F09"/>
    <w:rsid w:val="00B76631"/>
    <w:rsid w:val="00B76E82"/>
    <w:rsid w:val="00B82962"/>
    <w:rsid w:val="00B90F31"/>
    <w:rsid w:val="00B92AD4"/>
    <w:rsid w:val="00B93EDD"/>
    <w:rsid w:val="00BA14B6"/>
    <w:rsid w:val="00BA2890"/>
    <w:rsid w:val="00BA57A6"/>
    <w:rsid w:val="00BA5FAB"/>
    <w:rsid w:val="00BB7FC9"/>
    <w:rsid w:val="00BC39EA"/>
    <w:rsid w:val="00BD48E4"/>
    <w:rsid w:val="00BD5A33"/>
    <w:rsid w:val="00BE1389"/>
    <w:rsid w:val="00BF0EDC"/>
    <w:rsid w:val="00BF20FB"/>
    <w:rsid w:val="00BF4FEF"/>
    <w:rsid w:val="00BF50A4"/>
    <w:rsid w:val="00C02C7D"/>
    <w:rsid w:val="00C1415C"/>
    <w:rsid w:val="00C41D83"/>
    <w:rsid w:val="00C43451"/>
    <w:rsid w:val="00C50B5D"/>
    <w:rsid w:val="00C54005"/>
    <w:rsid w:val="00C64BC6"/>
    <w:rsid w:val="00C65F59"/>
    <w:rsid w:val="00C732C5"/>
    <w:rsid w:val="00C73F42"/>
    <w:rsid w:val="00C75A5F"/>
    <w:rsid w:val="00C80973"/>
    <w:rsid w:val="00C8104B"/>
    <w:rsid w:val="00C830D6"/>
    <w:rsid w:val="00C865EF"/>
    <w:rsid w:val="00C91C83"/>
    <w:rsid w:val="00C94E97"/>
    <w:rsid w:val="00CA5D3A"/>
    <w:rsid w:val="00CB0978"/>
    <w:rsid w:val="00CB181C"/>
    <w:rsid w:val="00CB3532"/>
    <w:rsid w:val="00CB54D7"/>
    <w:rsid w:val="00CC1EA7"/>
    <w:rsid w:val="00CC2B3F"/>
    <w:rsid w:val="00CC3C0C"/>
    <w:rsid w:val="00CD2CB0"/>
    <w:rsid w:val="00CD2CB9"/>
    <w:rsid w:val="00CD3953"/>
    <w:rsid w:val="00CE216E"/>
    <w:rsid w:val="00D04552"/>
    <w:rsid w:val="00D05599"/>
    <w:rsid w:val="00D0744C"/>
    <w:rsid w:val="00D1317D"/>
    <w:rsid w:val="00D15A91"/>
    <w:rsid w:val="00D17C4C"/>
    <w:rsid w:val="00D2609D"/>
    <w:rsid w:val="00D33443"/>
    <w:rsid w:val="00D346DB"/>
    <w:rsid w:val="00D348B4"/>
    <w:rsid w:val="00D4576A"/>
    <w:rsid w:val="00D4636B"/>
    <w:rsid w:val="00D533F9"/>
    <w:rsid w:val="00D5488F"/>
    <w:rsid w:val="00D564D7"/>
    <w:rsid w:val="00D60D92"/>
    <w:rsid w:val="00D626D9"/>
    <w:rsid w:val="00D63C0B"/>
    <w:rsid w:val="00D67AEA"/>
    <w:rsid w:val="00D75F4A"/>
    <w:rsid w:val="00D809B0"/>
    <w:rsid w:val="00D87712"/>
    <w:rsid w:val="00D97F33"/>
    <w:rsid w:val="00DB12A8"/>
    <w:rsid w:val="00DB63E5"/>
    <w:rsid w:val="00DC32A5"/>
    <w:rsid w:val="00DC4B7B"/>
    <w:rsid w:val="00DD1432"/>
    <w:rsid w:val="00DD66F5"/>
    <w:rsid w:val="00DE5E22"/>
    <w:rsid w:val="00DF1731"/>
    <w:rsid w:val="00DF1746"/>
    <w:rsid w:val="00DF1A83"/>
    <w:rsid w:val="00E16A4A"/>
    <w:rsid w:val="00E16F99"/>
    <w:rsid w:val="00E214B9"/>
    <w:rsid w:val="00E24CA1"/>
    <w:rsid w:val="00E24FB3"/>
    <w:rsid w:val="00E256F0"/>
    <w:rsid w:val="00E27E14"/>
    <w:rsid w:val="00E27E3E"/>
    <w:rsid w:val="00E3213A"/>
    <w:rsid w:val="00E32331"/>
    <w:rsid w:val="00E34083"/>
    <w:rsid w:val="00E3453B"/>
    <w:rsid w:val="00E353B4"/>
    <w:rsid w:val="00E363F9"/>
    <w:rsid w:val="00E3751D"/>
    <w:rsid w:val="00E4249B"/>
    <w:rsid w:val="00E438BF"/>
    <w:rsid w:val="00E44BD9"/>
    <w:rsid w:val="00E63B2C"/>
    <w:rsid w:val="00E64EE4"/>
    <w:rsid w:val="00E6500E"/>
    <w:rsid w:val="00E739EC"/>
    <w:rsid w:val="00E752E9"/>
    <w:rsid w:val="00E756EA"/>
    <w:rsid w:val="00E779D7"/>
    <w:rsid w:val="00E81896"/>
    <w:rsid w:val="00E81AFE"/>
    <w:rsid w:val="00E8364B"/>
    <w:rsid w:val="00E84F07"/>
    <w:rsid w:val="00E96484"/>
    <w:rsid w:val="00EA05A8"/>
    <w:rsid w:val="00EA12E4"/>
    <w:rsid w:val="00EA6192"/>
    <w:rsid w:val="00EB1AFF"/>
    <w:rsid w:val="00EB1ED4"/>
    <w:rsid w:val="00EB4C74"/>
    <w:rsid w:val="00EB5E82"/>
    <w:rsid w:val="00EC5E87"/>
    <w:rsid w:val="00ED0FF0"/>
    <w:rsid w:val="00ED13A5"/>
    <w:rsid w:val="00ED60C1"/>
    <w:rsid w:val="00EE7A04"/>
    <w:rsid w:val="00EF0549"/>
    <w:rsid w:val="00EF3687"/>
    <w:rsid w:val="00EF675C"/>
    <w:rsid w:val="00F03CB7"/>
    <w:rsid w:val="00F16848"/>
    <w:rsid w:val="00F22900"/>
    <w:rsid w:val="00F23961"/>
    <w:rsid w:val="00F31F25"/>
    <w:rsid w:val="00F37D11"/>
    <w:rsid w:val="00F41607"/>
    <w:rsid w:val="00F44896"/>
    <w:rsid w:val="00F44BFA"/>
    <w:rsid w:val="00F5169D"/>
    <w:rsid w:val="00F56086"/>
    <w:rsid w:val="00F640AE"/>
    <w:rsid w:val="00F651DE"/>
    <w:rsid w:val="00F74076"/>
    <w:rsid w:val="00F80D7C"/>
    <w:rsid w:val="00F840A0"/>
    <w:rsid w:val="00F90010"/>
    <w:rsid w:val="00F929FD"/>
    <w:rsid w:val="00F97193"/>
    <w:rsid w:val="00FA27E8"/>
    <w:rsid w:val="00FB1592"/>
    <w:rsid w:val="00FB1E97"/>
    <w:rsid w:val="00FC0862"/>
    <w:rsid w:val="00FC0E7D"/>
    <w:rsid w:val="00FC6765"/>
    <w:rsid w:val="00FD24AE"/>
    <w:rsid w:val="00FD47C2"/>
    <w:rsid w:val="00FD6003"/>
    <w:rsid w:val="00FE05A9"/>
    <w:rsid w:val="00FE253F"/>
    <w:rsid w:val="00FF3BFE"/>
    <w:rsid w:val="00FF3F0B"/>
    <w:rsid w:val="00FF5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D1ABF7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paragraph" w:styleId="berschrift2">
    <w:name w:val="heading 2"/>
    <w:basedOn w:val="Standard"/>
    <w:link w:val="berschrift2Zchn"/>
    <w:uiPriority w:val="9"/>
    <w:qFormat/>
    <w:rsid w:val="005150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3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Hyper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502A"/>
    <w:rPr>
      <w:rFonts w:ascii="Times New Roman" w:hAnsi="Times New Roman"/>
      <w:b/>
      <w:bCs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53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53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53"/>
    <w:rPr>
      <w:b/>
      <w:bCs/>
      <w:sz w:val="24"/>
      <w:szCs w:val="24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953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953"/>
    <w:rPr>
      <w:rFonts w:ascii="Times New Roman" w:hAnsi="Times New Roman"/>
      <w:sz w:val="18"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196DE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DE7"/>
    <w:rPr>
      <w:sz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196DE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6DE7"/>
    <w:rPr>
      <w:sz w:val="24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B505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F1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F1AFB"/>
    <w:rPr>
      <w:rFonts w:ascii="Courier New" w:eastAsia="Times New Roman" w:hAnsi="Courier New" w:cs="Courier New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sbfi/it/home/bildung/berufsbildungssteuerung-und--politik/projekte-und-initiativen/berufsbildungsstrategie-20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6BA-24D0-A34C-99C9-5225BDE2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5892</Characters>
  <Application>Microsoft Office Word</Application>
  <DocSecurity>0</DocSecurity>
  <Lines>130</Lines>
  <Paragraphs>150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komma pr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Marti</dc:creator>
  <cp:lastModifiedBy>Rolf Marti</cp:lastModifiedBy>
  <cp:revision>5</cp:revision>
  <cp:lastPrinted>2013-01-15T14:28:00Z</cp:lastPrinted>
  <dcterms:created xsi:type="dcterms:W3CDTF">2018-05-15T08:27:00Z</dcterms:created>
  <dcterms:modified xsi:type="dcterms:W3CDTF">2018-05-15T08:37:00Z</dcterms:modified>
</cp:coreProperties>
</file>